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Y="-361"/>
        <w:tblW w:w="107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4296"/>
        <w:gridCol w:w="4327"/>
      </w:tblGrid>
      <w:tr w:rsidR="00790A49" w:rsidTr="00790A49">
        <w:trPr>
          <w:trHeight w:val="318"/>
        </w:trPr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A49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C47758">
              <w:rPr>
                <w:b/>
                <w:color w:val="FFFFFF"/>
                <w:sz w:val="28"/>
                <w:szCs w:val="28"/>
              </w:rPr>
              <w:t>Этап</w:t>
            </w:r>
            <w:proofErr w:type="spellEnd"/>
            <w:r w:rsidRPr="00C47758">
              <w:rPr>
                <w:b/>
                <w:color w:val="FFFFFF"/>
                <w:sz w:val="28"/>
                <w:szCs w:val="28"/>
              </w:rPr>
              <w:t xml:space="preserve"> 1 - </w:t>
            </w:r>
            <w:proofErr w:type="spellStart"/>
            <w:r w:rsidRPr="00C47758">
              <w:rPr>
                <w:b/>
                <w:color w:val="FFFFFF"/>
                <w:sz w:val="28"/>
                <w:szCs w:val="28"/>
              </w:rPr>
              <w:t>Каковы</w:t>
            </w:r>
            <w:proofErr w:type="spellEnd"/>
            <w:r w:rsidRPr="00C47758"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C47758">
              <w:rPr>
                <w:b/>
                <w:color w:val="FFFFFF"/>
                <w:sz w:val="28"/>
                <w:szCs w:val="28"/>
              </w:rPr>
              <w:t>желаемые</w:t>
            </w:r>
            <w:proofErr w:type="spellEnd"/>
            <w:r w:rsidRPr="00C47758"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C47758">
              <w:rPr>
                <w:b/>
                <w:color w:val="FFFFFF"/>
                <w:sz w:val="28"/>
                <w:szCs w:val="28"/>
              </w:rPr>
              <w:t>результаты</w:t>
            </w:r>
            <w:proofErr w:type="spellEnd"/>
          </w:p>
        </w:tc>
      </w:tr>
      <w:tr w:rsidR="00790A49" w:rsidTr="00790A49">
        <w:trPr>
          <w:trHeight w:val="241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A49" w:rsidRPr="00C47758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60"/>
              </w:tabs>
              <w:rPr>
                <w:color w:val="000000"/>
                <w:sz w:val="22"/>
                <w:szCs w:val="22"/>
              </w:rPr>
            </w:pPr>
          </w:p>
          <w:p w:rsidR="00790A49" w:rsidRPr="00C47758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60"/>
              </w:tabs>
              <w:rPr>
                <w:color w:val="000000"/>
                <w:sz w:val="22"/>
                <w:szCs w:val="22"/>
                <w:lang w:val="ru-RU"/>
              </w:rPr>
            </w:pPr>
            <w:r w:rsidRPr="00C47758">
              <w:rPr>
                <w:color w:val="000000"/>
                <w:sz w:val="22"/>
                <w:szCs w:val="22"/>
                <w:lang w:val="ru-RU"/>
              </w:rPr>
              <w:t>УСТАНОВЛЕННЫЕ ЦЕЛИ</w:t>
            </w:r>
            <w:r w:rsidRPr="00C47758">
              <w:rPr>
                <w:color w:val="000000"/>
                <w:sz w:val="22"/>
                <w:szCs w:val="22"/>
                <w:lang w:val="ru-RU"/>
              </w:rPr>
              <w:tab/>
            </w:r>
          </w:p>
          <w:p w:rsidR="00790A49" w:rsidRPr="00C47758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60"/>
              </w:tabs>
              <w:rPr>
                <w:color w:val="000000"/>
                <w:sz w:val="22"/>
                <w:szCs w:val="22"/>
                <w:lang w:val="ru-RU"/>
              </w:rPr>
            </w:pPr>
          </w:p>
          <w:p w:rsidR="00790A49" w:rsidRPr="00C47758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60"/>
              </w:tabs>
              <w:rPr>
                <w:color w:val="000000"/>
                <w:lang w:val="ru-RU"/>
              </w:rPr>
            </w:pPr>
            <w:r w:rsidRPr="00C47758">
              <w:rPr>
                <w:b/>
                <w:color w:val="FF0000"/>
                <w:sz w:val="22"/>
                <w:szCs w:val="22"/>
                <w:lang w:val="ru-RU"/>
              </w:rPr>
              <w:t>Устойчивое понимание и учебные цели урока, раздела или курса.</w:t>
            </w:r>
          </w:p>
        </w:tc>
        <w:tc>
          <w:tcPr>
            <w:tcW w:w="8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A49" w:rsidRPr="00C47758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ru-RU"/>
              </w:rPr>
              <w:t>Применение</w:t>
            </w:r>
          </w:p>
        </w:tc>
      </w:tr>
      <w:tr w:rsidR="00790A49" w:rsidRPr="00C47758" w:rsidTr="00790A49">
        <w:trPr>
          <w:trHeight w:val="1201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A49" w:rsidRDefault="00790A49" w:rsidP="0079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A49" w:rsidRPr="00C47758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388"/>
              </w:tabs>
              <w:rPr>
                <w:i/>
                <w:color w:val="000000"/>
                <w:sz w:val="22"/>
                <w:szCs w:val="22"/>
                <w:lang w:val="ru-RU"/>
              </w:rPr>
            </w:pPr>
            <w:r w:rsidRPr="00C47758">
              <w:rPr>
                <w:i/>
                <w:color w:val="000000"/>
                <w:sz w:val="22"/>
                <w:szCs w:val="22"/>
                <w:lang w:val="ru-RU"/>
              </w:rPr>
              <w:t>Учащиеся смогут самостоятельно исполь</w:t>
            </w:r>
            <w:r>
              <w:rPr>
                <w:i/>
                <w:color w:val="000000"/>
                <w:sz w:val="22"/>
                <w:szCs w:val="22"/>
                <w:lang w:val="ru-RU"/>
              </w:rPr>
              <w:t>зовать полученные знания, чтобы</w:t>
            </w:r>
            <w:r w:rsidRPr="00C47758">
              <w:rPr>
                <w:i/>
                <w:color w:val="000000"/>
                <w:sz w:val="22"/>
                <w:szCs w:val="22"/>
                <w:lang w:val="ru-RU"/>
              </w:rPr>
              <w:t>…</w:t>
            </w:r>
          </w:p>
          <w:p w:rsidR="00790A49" w:rsidRPr="00C47758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388"/>
              </w:tabs>
              <w:rPr>
                <w:color w:val="000000"/>
                <w:sz w:val="22"/>
                <w:szCs w:val="22"/>
                <w:lang w:val="ru-RU"/>
              </w:rPr>
            </w:pPr>
            <w:r w:rsidRPr="00C47758">
              <w:rPr>
                <w:i/>
                <w:color w:val="000000"/>
                <w:sz w:val="22"/>
                <w:szCs w:val="22"/>
                <w:lang w:val="ru-RU"/>
              </w:rPr>
              <w:tab/>
            </w:r>
          </w:p>
          <w:p w:rsidR="00790A49" w:rsidRPr="00C47758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388"/>
              </w:tabs>
              <w:rPr>
                <w:color w:val="000000"/>
                <w:lang w:val="ru-RU"/>
              </w:rPr>
            </w:pPr>
            <w:r w:rsidRPr="00C47758">
              <w:rPr>
                <w:b/>
                <w:color w:val="FF0000"/>
                <w:sz w:val="22"/>
                <w:szCs w:val="22"/>
                <w:lang w:val="ru-RU"/>
              </w:rPr>
              <w:t>Описание того, как ученики будут передавать знания, полученные на уроке, модуле или курсе, и применять их вне контекста курса.</w:t>
            </w:r>
          </w:p>
        </w:tc>
      </w:tr>
      <w:tr w:rsidR="00790A49" w:rsidTr="00790A49">
        <w:trPr>
          <w:trHeight w:val="241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A49" w:rsidRPr="00C47758" w:rsidRDefault="00790A49" w:rsidP="0079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8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A49" w:rsidRPr="00C47758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ru-RU"/>
              </w:rPr>
              <w:t>Понимание</w:t>
            </w:r>
          </w:p>
        </w:tc>
      </w:tr>
      <w:tr w:rsidR="00790A49" w:rsidRPr="00C47758" w:rsidTr="00790A49">
        <w:trPr>
          <w:trHeight w:val="2401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A49" w:rsidRDefault="00790A49" w:rsidP="0079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A49" w:rsidRPr="00C47758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075"/>
              </w:tabs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Понимание</w:t>
            </w:r>
            <w:r w:rsidRPr="00C47758">
              <w:rPr>
                <w:color w:val="000000"/>
                <w:sz w:val="22"/>
                <w:szCs w:val="22"/>
                <w:lang w:val="ru-RU"/>
              </w:rPr>
              <w:tab/>
            </w:r>
          </w:p>
          <w:p w:rsidR="00790A49" w:rsidRPr="00790A49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  <w:lang w:val="ru-RU"/>
              </w:rPr>
            </w:pPr>
            <w:r w:rsidRPr="00C47758">
              <w:rPr>
                <w:i/>
                <w:color w:val="000000"/>
                <w:sz w:val="22"/>
                <w:szCs w:val="22"/>
                <w:lang w:val="ru-RU"/>
              </w:rPr>
              <w:t>Студенты поймут, что …</w:t>
            </w:r>
          </w:p>
          <w:p w:rsidR="00790A49" w:rsidRPr="00C47758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C47758">
              <w:rPr>
                <w:b/>
                <w:color w:val="FF0000"/>
                <w:sz w:val="22"/>
                <w:szCs w:val="22"/>
                <w:lang w:val="ru-RU"/>
              </w:rPr>
              <w:t>Относится к большим идеям и особым представлениям, которые будут у учащихся после завершения урока, раздела или курса.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A49" w:rsidRPr="00C47758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016"/>
              </w:tabs>
              <w:rPr>
                <w:color w:val="000000"/>
                <w:sz w:val="22"/>
                <w:szCs w:val="22"/>
                <w:lang w:val="ru-RU"/>
              </w:rPr>
            </w:pPr>
            <w:r w:rsidRPr="00C47758">
              <w:rPr>
                <w:color w:val="000000"/>
                <w:sz w:val="22"/>
                <w:szCs w:val="22"/>
                <w:lang w:val="ru-RU"/>
              </w:rPr>
              <w:t>ОСНОВНЫЕ ВОПРОСЫ</w:t>
            </w:r>
            <w:r w:rsidRPr="00C47758">
              <w:rPr>
                <w:color w:val="000000"/>
                <w:sz w:val="22"/>
                <w:szCs w:val="22"/>
                <w:lang w:val="ru-RU"/>
              </w:rPr>
              <w:tab/>
            </w:r>
          </w:p>
          <w:p w:rsidR="00790A49" w:rsidRPr="00C47758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016"/>
              </w:tabs>
              <w:rPr>
                <w:color w:val="000000"/>
                <w:lang w:val="ru-RU"/>
              </w:rPr>
            </w:pPr>
            <w:r w:rsidRPr="00C47758">
              <w:rPr>
                <w:b/>
                <w:color w:val="FF0000"/>
                <w:sz w:val="22"/>
                <w:szCs w:val="22"/>
                <w:lang w:val="ru-RU"/>
              </w:rPr>
              <w:t>Отсылка к провокационным вопросам, которые способствуют исследованию, пониманию и передаче знаний. Эти вопросы обычно формируют урок, раздел или курс и часто повторяются. Если учащиеся достигают поставленных целей, они должны быть в состоя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нии ответить на основной вопрос</w:t>
            </w:r>
            <w:r w:rsidRPr="00C47758">
              <w:rPr>
                <w:b/>
                <w:color w:val="FF0000"/>
                <w:sz w:val="22"/>
                <w:szCs w:val="22"/>
                <w:lang w:val="ru-RU"/>
              </w:rPr>
              <w:t>(ы)</w:t>
            </w:r>
          </w:p>
        </w:tc>
      </w:tr>
      <w:tr w:rsidR="00790A49" w:rsidRPr="00C47758" w:rsidTr="00790A49">
        <w:trPr>
          <w:trHeight w:val="241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A49" w:rsidRPr="00C47758" w:rsidRDefault="00790A49" w:rsidP="0079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8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A49" w:rsidRPr="00C47758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ru-RU"/>
              </w:rPr>
              <w:t>Навыки (овладеют знаниями и навыками)</w:t>
            </w:r>
          </w:p>
        </w:tc>
      </w:tr>
      <w:tr w:rsidR="00790A49" w:rsidRPr="00C47758" w:rsidTr="00790A49">
        <w:trPr>
          <w:trHeight w:val="1201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A49" w:rsidRPr="00C47758" w:rsidRDefault="00790A49" w:rsidP="0079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A49" w:rsidRPr="00790A49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075"/>
              </w:tabs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val="ru-RU"/>
              </w:rPr>
              <w:t>Учащиеся узнают</w:t>
            </w:r>
            <w:r>
              <w:rPr>
                <w:i/>
                <w:color w:val="000000"/>
                <w:sz w:val="22"/>
                <w:szCs w:val="22"/>
              </w:rPr>
              <w:t xml:space="preserve"> …</w:t>
            </w:r>
            <w:r>
              <w:rPr>
                <w:i/>
                <w:color w:val="000000"/>
                <w:sz w:val="22"/>
                <w:szCs w:val="22"/>
              </w:rPr>
              <w:tab/>
            </w:r>
          </w:p>
          <w:p w:rsidR="00790A49" w:rsidRPr="00C47758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075"/>
              </w:tabs>
              <w:rPr>
                <w:color w:val="000000"/>
                <w:lang w:val="ru-RU"/>
              </w:rPr>
            </w:pPr>
            <w:r w:rsidRPr="00C47758">
              <w:rPr>
                <w:b/>
                <w:color w:val="FF0000"/>
                <w:sz w:val="22"/>
                <w:szCs w:val="22"/>
                <w:lang w:val="ru-RU"/>
              </w:rPr>
              <w:t xml:space="preserve">Относится к ключевым знаниям, которые 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учащиеся</w:t>
            </w:r>
            <w:r w:rsidRPr="00C47758">
              <w:rPr>
                <w:b/>
                <w:color w:val="FF0000"/>
                <w:sz w:val="22"/>
                <w:szCs w:val="22"/>
                <w:lang w:val="ru-RU"/>
              </w:rPr>
              <w:t xml:space="preserve"> получат в ходе урока, раздела или курса.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A49" w:rsidRPr="00790A49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003"/>
              </w:tabs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val="ru-RU"/>
              </w:rPr>
              <w:t xml:space="preserve">Учащиеся </w:t>
            </w:r>
            <w:r w:rsidRPr="00C47758">
              <w:rPr>
                <w:i/>
                <w:color w:val="000000"/>
                <w:sz w:val="22"/>
                <w:szCs w:val="22"/>
                <w:lang w:val="ru-RU"/>
              </w:rPr>
              <w:t xml:space="preserve">будут иметь навыки </w:t>
            </w:r>
            <w:r>
              <w:rPr>
                <w:i/>
                <w:color w:val="000000"/>
                <w:sz w:val="22"/>
                <w:szCs w:val="22"/>
              </w:rPr>
              <w:t>…</w:t>
            </w:r>
            <w:r>
              <w:rPr>
                <w:i/>
                <w:color w:val="000000"/>
                <w:sz w:val="22"/>
                <w:szCs w:val="22"/>
              </w:rPr>
              <w:tab/>
            </w:r>
          </w:p>
          <w:p w:rsidR="00790A49" w:rsidRPr="00C47758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003"/>
              </w:tabs>
              <w:rPr>
                <w:color w:val="000000"/>
                <w:lang w:val="ru-RU"/>
              </w:rPr>
            </w:pPr>
            <w:r w:rsidRPr="00C47758">
              <w:rPr>
                <w:b/>
                <w:color w:val="FF0000"/>
                <w:sz w:val="22"/>
                <w:szCs w:val="22"/>
                <w:lang w:val="ru-RU"/>
              </w:rPr>
              <w:t>Относится к ключевым навыкам, которые студенты приобретут на уроке, модуле или курсе.</w:t>
            </w:r>
          </w:p>
        </w:tc>
      </w:tr>
      <w:tr w:rsidR="00790A49" w:rsidRPr="00C47758" w:rsidTr="00790A49">
        <w:trPr>
          <w:trHeight w:val="318"/>
        </w:trPr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A49" w:rsidRPr="00C47758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-RU"/>
              </w:rPr>
            </w:pPr>
            <w:r>
              <w:rPr>
                <w:b/>
                <w:color w:val="FFFFFF"/>
                <w:sz w:val="28"/>
                <w:szCs w:val="28"/>
                <w:lang w:val="ru-RU"/>
              </w:rPr>
              <w:t>Этап 2 – Доказательства и оценивание</w:t>
            </w:r>
          </w:p>
        </w:tc>
      </w:tr>
      <w:tr w:rsidR="00790A49" w:rsidTr="00790A49">
        <w:trPr>
          <w:trHeight w:val="241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A49" w:rsidRPr="00C47758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Критерии оценивания</w:t>
            </w:r>
          </w:p>
        </w:tc>
        <w:tc>
          <w:tcPr>
            <w:tcW w:w="8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A49" w:rsidRPr="003F6F08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Доказательства оценивания</w:t>
            </w:r>
          </w:p>
        </w:tc>
      </w:tr>
      <w:tr w:rsidR="00790A49" w:rsidRPr="003F6F08" w:rsidTr="00790A49">
        <w:trPr>
          <w:trHeight w:val="1681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A49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790A49" w:rsidRPr="00C47758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C47758">
              <w:rPr>
                <w:b/>
                <w:color w:val="FF0000"/>
                <w:sz w:val="22"/>
                <w:szCs w:val="22"/>
                <w:lang w:val="ru-RU"/>
              </w:rPr>
              <w:t xml:space="preserve">Относится к </w:t>
            </w:r>
            <w:bookmarkStart w:id="0" w:name="_GoBack"/>
            <w:bookmarkEnd w:id="0"/>
            <w:r w:rsidRPr="00C47758">
              <w:rPr>
                <w:b/>
                <w:color w:val="FF0000"/>
                <w:sz w:val="22"/>
                <w:szCs w:val="22"/>
                <w:lang w:val="ru-RU"/>
              </w:rPr>
              <w:t xml:space="preserve">различным типам критериев, по которым будут оцениваться 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учащиеся</w:t>
            </w:r>
            <w:r w:rsidRPr="00C47758">
              <w:rPr>
                <w:b/>
                <w:color w:val="FF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8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A49" w:rsidRPr="00790A49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408"/>
              </w:tabs>
              <w:rPr>
                <w:color w:val="000000"/>
                <w:sz w:val="22"/>
                <w:szCs w:val="22"/>
              </w:rPr>
            </w:pPr>
            <w:r w:rsidRPr="003F6F08">
              <w:rPr>
                <w:color w:val="000000"/>
                <w:sz w:val="22"/>
                <w:szCs w:val="22"/>
              </w:rPr>
              <w:t>ВЫПОЛНЕНИЕ ЗАДАЧИ(И):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790A49" w:rsidRPr="003F6F08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408"/>
              </w:tabs>
              <w:rPr>
                <w:color w:val="000000"/>
                <w:lang w:val="ru-RU"/>
              </w:rPr>
            </w:pPr>
            <w:r w:rsidRPr="003F6F08">
              <w:rPr>
                <w:b/>
                <w:color w:val="FF0000"/>
                <w:sz w:val="22"/>
                <w:szCs w:val="22"/>
                <w:lang w:val="ru-RU"/>
              </w:rPr>
              <w:t xml:space="preserve">Относится к </w:t>
            </w:r>
            <w:proofErr w:type="spellStart"/>
            <w:r w:rsidRPr="003F6F08">
              <w:rPr>
                <w:b/>
                <w:color w:val="FF0000"/>
                <w:sz w:val="22"/>
                <w:szCs w:val="22"/>
                <w:lang w:val="ru-RU"/>
              </w:rPr>
              <w:t>практикоориентированным</w:t>
            </w:r>
            <w:proofErr w:type="spellEnd"/>
            <w:r w:rsidRPr="003F6F08">
              <w:rPr>
                <w:b/>
                <w:color w:val="FF0000"/>
                <w:sz w:val="22"/>
                <w:szCs w:val="22"/>
                <w:lang w:val="ru-RU"/>
              </w:rPr>
              <w:t xml:space="preserve"> заданиям, которые ученики будут выполнять, чтобы продемонстрировать желаемое понимание или продемонстрир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овать, что они достигли целей. Творческие з</w:t>
            </w:r>
            <w:r w:rsidRPr="003F6F08">
              <w:rPr>
                <w:b/>
                <w:color w:val="FF0000"/>
                <w:sz w:val="22"/>
                <w:szCs w:val="22"/>
                <w:lang w:val="ru-RU"/>
              </w:rPr>
              <w:t>адачи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3F6F08">
              <w:rPr>
                <w:b/>
                <w:color w:val="FF0000"/>
                <w:sz w:val="22"/>
                <w:szCs w:val="22"/>
                <w:lang w:val="ru-RU"/>
              </w:rPr>
              <w:t>performance</w:t>
            </w:r>
            <w:proofErr w:type="spellEnd"/>
            <w:r w:rsidRPr="003F6F08">
              <w:rPr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F6F08">
              <w:rPr>
                <w:b/>
                <w:color w:val="FF0000"/>
                <w:sz w:val="22"/>
                <w:szCs w:val="22"/>
                <w:lang w:val="ru-RU"/>
              </w:rPr>
              <w:t>task</w:t>
            </w:r>
            <w:proofErr w:type="spellEnd"/>
            <w:r>
              <w:rPr>
                <w:b/>
                <w:color w:val="FF0000"/>
                <w:sz w:val="22"/>
                <w:szCs w:val="22"/>
                <w:lang w:val="ru-RU"/>
              </w:rPr>
              <w:t>)</w:t>
            </w:r>
            <w:r w:rsidRPr="003F6F08">
              <w:rPr>
                <w:b/>
                <w:color w:val="FF0000"/>
                <w:sz w:val="22"/>
                <w:szCs w:val="22"/>
                <w:lang w:val="ru-RU"/>
              </w:rPr>
              <w:t>, как правило, представляют собой более масштабное оценивание, котор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о</w:t>
            </w:r>
            <w:r w:rsidRPr="003F6F08">
              <w:rPr>
                <w:b/>
                <w:color w:val="FF0000"/>
                <w:sz w:val="22"/>
                <w:szCs w:val="22"/>
                <w:lang w:val="ru-RU"/>
              </w:rPr>
              <w:t>е объединя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е</w:t>
            </w:r>
            <w:r w:rsidRPr="003F6F08">
              <w:rPr>
                <w:b/>
                <w:color w:val="FF0000"/>
                <w:sz w:val="22"/>
                <w:szCs w:val="22"/>
                <w:lang w:val="ru-RU"/>
              </w:rPr>
              <w:t xml:space="preserve">т различные концепции и понимания, 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и проявляется в формате крупных проектов или документов</w:t>
            </w:r>
            <w:r w:rsidRPr="003F6F08">
              <w:rPr>
                <w:b/>
                <w:color w:val="FF0000"/>
                <w:sz w:val="22"/>
                <w:szCs w:val="22"/>
                <w:lang w:val="ru-RU"/>
              </w:rPr>
              <w:t>.</w:t>
            </w:r>
          </w:p>
        </w:tc>
      </w:tr>
      <w:tr w:rsidR="00790A49" w:rsidRPr="003F6F08" w:rsidTr="00790A49">
        <w:trPr>
          <w:trHeight w:val="1441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A49" w:rsidRPr="003F6F08" w:rsidRDefault="00790A49" w:rsidP="00790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8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A49" w:rsidRPr="00790A49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421"/>
              </w:tabs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ДРУГИЕ ДОКАЗАТЕЛЬСТВА</w:t>
            </w:r>
            <w:r w:rsidRPr="003F6F08">
              <w:rPr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color w:val="000000"/>
                <w:sz w:val="22"/>
                <w:szCs w:val="22"/>
                <w:lang w:val="ru-RU"/>
              </w:rPr>
              <w:br/>
            </w:r>
            <w:r w:rsidRPr="003F6F08">
              <w:rPr>
                <w:color w:val="000000"/>
                <w:sz w:val="22"/>
                <w:szCs w:val="22"/>
                <w:lang w:val="ru-RU"/>
              </w:rPr>
              <w:tab/>
            </w:r>
          </w:p>
          <w:p w:rsidR="00790A49" w:rsidRPr="003F6F08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421"/>
              </w:tabs>
              <w:rPr>
                <w:color w:val="000000"/>
                <w:lang w:val="ru-RU"/>
              </w:rPr>
            </w:pPr>
            <w:r w:rsidRPr="003F6F08">
              <w:rPr>
                <w:b/>
                <w:color w:val="FF0000"/>
                <w:sz w:val="22"/>
                <w:szCs w:val="22"/>
                <w:lang w:val="ru-RU"/>
              </w:rPr>
              <w:t xml:space="preserve">Относится к другим типам доказательств, которые покажут, продемонстрировали ли учащиеся достижение желаемых результатов. Сюда входят викторины, тесты, домашние задания и т. Д. Это также хороший момент, чтобы рассмотреть возможность включения </w:t>
            </w:r>
            <w:proofErr w:type="spellStart"/>
            <w:r w:rsidRPr="003F6F08">
              <w:rPr>
                <w:b/>
                <w:color w:val="FF0000"/>
                <w:sz w:val="22"/>
                <w:szCs w:val="22"/>
                <w:lang w:val="ru-RU"/>
              </w:rPr>
              <w:t>самооценивания</w:t>
            </w:r>
            <w:proofErr w:type="spellEnd"/>
            <w:r w:rsidRPr="003F6F08">
              <w:rPr>
                <w:b/>
                <w:color w:val="FF0000"/>
                <w:sz w:val="22"/>
                <w:szCs w:val="22"/>
                <w:lang w:val="ru-RU"/>
              </w:rPr>
              <w:t xml:space="preserve"> и рефлексии учащихся..</w:t>
            </w:r>
          </w:p>
        </w:tc>
      </w:tr>
      <w:tr w:rsidR="00790A49" w:rsidTr="00790A49">
        <w:trPr>
          <w:trHeight w:val="318"/>
        </w:trPr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A49" w:rsidRPr="003F6F08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-RU"/>
              </w:rPr>
            </w:pPr>
            <w:r>
              <w:rPr>
                <w:b/>
                <w:color w:val="FFFFFF"/>
                <w:sz w:val="28"/>
                <w:szCs w:val="28"/>
                <w:lang w:val="ru-RU"/>
              </w:rPr>
              <w:t>Этап</w:t>
            </w:r>
            <w:r>
              <w:rPr>
                <w:b/>
                <w:color w:val="FFFFFF"/>
                <w:sz w:val="28"/>
                <w:szCs w:val="28"/>
              </w:rPr>
              <w:t xml:space="preserve"> 3 – </w:t>
            </w:r>
            <w:r>
              <w:rPr>
                <w:b/>
                <w:color w:val="FFFFFF"/>
                <w:sz w:val="28"/>
                <w:szCs w:val="28"/>
                <w:lang w:val="ru-RU"/>
              </w:rPr>
              <w:t>Учебный план</w:t>
            </w:r>
          </w:p>
        </w:tc>
      </w:tr>
      <w:tr w:rsidR="00790A49" w:rsidRPr="003F6F08" w:rsidTr="00790A49">
        <w:trPr>
          <w:trHeight w:val="1201"/>
        </w:trPr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A49" w:rsidRPr="00790A49" w:rsidRDefault="00790A49" w:rsidP="00790A49">
            <w:pPr>
              <w:jc w:val="center"/>
              <w:rPr>
                <w:i/>
                <w:color w:val="000000"/>
                <w:sz w:val="22"/>
                <w:szCs w:val="22"/>
                <w:lang w:val="ru-RU"/>
              </w:rPr>
            </w:pPr>
            <w:r w:rsidRPr="00790A49">
              <w:rPr>
                <w:i/>
                <w:color w:val="000000"/>
                <w:sz w:val="22"/>
                <w:szCs w:val="22"/>
                <w:lang w:val="ru-RU"/>
              </w:rPr>
              <w:t>Перечень основных учебных мероприятий и инструкций</w:t>
            </w:r>
          </w:p>
          <w:p w:rsidR="00790A49" w:rsidRPr="003F6F08" w:rsidRDefault="00790A49" w:rsidP="00790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3F6F08">
              <w:rPr>
                <w:b/>
                <w:color w:val="FF0000"/>
                <w:sz w:val="22"/>
                <w:szCs w:val="22"/>
                <w:lang w:val="ru-RU"/>
              </w:rPr>
              <w:t>Этот этап включает в себя индивидуальные учебные мероприятия и учебные стратегии, которые будут использоваться в ходе урока или модуля. Сюда входят лекции, дискуссии, занятия по решению задач и т.д..</w:t>
            </w:r>
          </w:p>
        </w:tc>
      </w:tr>
    </w:tbl>
    <w:p w:rsidR="00882363" w:rsidRPr="003F6F08" w:rsidRDefault="008823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sectPr w:rsidR="00882363" w:rsidRPr="003F6F08" w:rsidSect="00790A49">
      <w:headerReference w:type="default" r:id="rId7"/>
      <w:footerReference w:type="default" r:id="rId8"/>
      <w:pgSz w:w="12240" w:h="15840"/>
      <w:pgMar w:top="426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4D" w:rsidRDefault="0099594D">
      <w:r>
        <w:separator/>
      </w:r>
    </w:p>
  </w:endnote>
  <w:endnote w:type="continuationSeparator" w:id="0">
    <w:p w:rsidR="0099594D" w:rsidRDefault="0099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63" w:rsidRDefault="0088236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4D" w:rsidRDefault="0099594D">
      <w:r>
        <w:separator/>
      </w:r>
    </w:p>
  </w:footnote>
  <w:footnote w:type="continuationSeparator" w:id="0">
    <w:p w:rsidR="0099594D" w:rsidRDefault="0099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63" w:rsidRDefault="0088236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63"/>
    <w:rsid w:val="003F6F08"/>
    <w:rsid w:val="00790A49"/>
    <w:rsid w:val="00882363"/>
    <w:rsid w:val="0099594D"/>
    <w:rsid w:val="00C4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4930"/>
  <w15:docId w15:val="{99E9ED8E-9A60-4ABE-8088-790FF67A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ajZiSR02wlI9ho/4qpAl8OOB2g==">AMUW2mU66MpeO5Uvw4NkcWqrIXMWyad+f10GO8BaHgrPKIEaqnJu81WvNWPyPjOuEBauXPsjITkzGGoLqjVFNLhtAcesvspHESu2ZrkYxO69Dj82s66Cxpk=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ABBYY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Natik</dc:creator>
  <cp:lastModifiedBy>Natik</cp:lastModifiedBy>
  <cp:revision>2</cp:revision>
  <dcterms:created xsi:type="dcterms:W3CDTF">2021-06-11T08:55:00Z</dcterms:created>
  <dcterms:modified xsi:type="dcterms:W3CDTF">2021-06-11T08:55:00Z</dcterms:modified>
</cp:coreProperties>
</file>